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="75" w:line="355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</w:rPr>
        <w:t>附表一</w:t>
      </w:r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eastAsia="zh-CN"/>
        </w:rPr>
        <w:t>、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  <w:t>G7611 西昌至香格里拉(四川境)高速公路项目原材料外委检测一览表</w:t>
      </w:r>
    </w:p>
    <w:bookmarkEnd w:id="0"/>
    <w:p>
      <w:pPr>
        <w:shd w:val="clear" w:color="auto" w:fill="auto"/>
        <w:spacing w:before="75" w:line="355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position w:val="8"/>
          <w:sz w:val="23"/>
          <w:szCs w:val="23"/>
          <w:highlight w:val="none"/>
          <w:lang w:val="en-US" w:eastAsia="zh-CN"/>
        </w:rPr>
      </w:pPr>
    </w:p>
    <w:p>
      <w:pPr>
        <w:shd w:val="clear" w:color="auto" w:fill="auto"/>
        <w:spacing w:line="147" w:lineRule="exact"/>
        <w:rPr>
          <w:rFonts w:hint="eastAsia" w:ascii="宋体" w:hAnsi="宋体" w:eastAsia="宋体" w:cs="宋体"/>
          <w:color w:val="auto"/>
          <w:highlight w:val="none"/>
        </w:rPr>
      </w:pPr>
    </w:p>
    <w:p>
      <w:pPr>
        <w:shd w:val="clear" w:color="auto" w:fill="auto"/>
        <w:spacing w:line="147" w:lineRule="exact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2"/>
        <w:tblW w:w="8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547"/>
        <w:gridCol w:w="3600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标段号</w:t>
            </w:r>
          </w:p>
        </w:tc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对应施工标段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主要工作内容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期限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bidi="ar-SA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JC1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J1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-TJ5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施工方外委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材料检测项目及参数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JC2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bidi="ar-SA"/>
              </w:rPr>
              <w:t>J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  <w:t>6-TJ1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施工方外委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材料检测项目及参数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spacing w:val="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8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31C17FE0"/>
    <w:rsid w:val="31C17FE0"/>
    <w:rsid w:val="35065E35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2024-05-10T08:27:00Z</dcterms:created>
  <dc:creator>胖胖是只布偶猫</dc:creator>
  <cp:lastModifiedBy>胖胖是只布偶猫</cp:lastModifiedBy>
  <dcterms:modified xsi:type="dcterms:W3CDTF">2024-05-10T08:28:04Z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18B7754DF2AF4CE3AD415ECA63C1C4B4_11</vt:lpwstr>
  </property>
</Properties>
</file>